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ED" w:rsidRPr="007657B5" w:rsidRDefault="00F84BED" w:rsidP="00F84BED">
      <w:pPr>
        <w:pStyle w:val="Ingenmellomrom"/>
        <w:jc w:val="both"/>
        <w:rPr>
          <w:sz w:val="48"/>
          <w:szCs w:val="20"/>
        </w:rPr>
      </w:pPr>
      <w:r>
        <w:rPr>
          <w:sz w:val="48"/>
        </w:rPr>
        <w:t>Leverandørerklæring</w:t>
      </w:r>
    </w:p>
    <w:p w:rsidR="001D0DA7" w:rsidRPr="00947E75" w:rsidRDefault="007657B5" w:rsidP="001D0DA7">
      <w:pPr>
        <w:pStyle w:val="Ingenmellomrom"/>
        <w:jc w:val="both"/>
        <w:rPr>
          <w:sz w:val="20"/>
          <w:szCs w:val="20"/>
        </w:rPr>
      </w:pPr>
      <w:r>
        <w:rPr>
          <w:i/>
          <w:sz w:val="20"/>
          <w:szCs w:val="20"/>
        </w:rPr>
        <w:br/>
      </w:r>
      <w:r>
        <w:rPr>
          <w:sz w:val="20"/>
        </w:rPr>
        <w:t xml:space="preserve">Lyse er et norsk industrikonsern innen energi, infrastruktur og fiberbasert telekommunikasjon. Konsernet eies av 16 kommuner i Sør-Rogaland og forventes å drive sin virksomhet etter høye etiske og sosiale retningslinjer </w:t>
      </w:r>
      <w:r w:rsidR="00EE1B85">
        <w:rPr>
          <w:sz w:val="20"/>
        </w:rPr>
        <w:t xml:space="preserve">med henblikk på </w:t>
      </w:r>
      <w:r>
        <w:rPr>
          <w:sz w:val="20"/>
        </w:rPr>
        <w:t>å sikre eiernes verdier.</w:t>
      </w:r>
    </w:p>
    <w:p w:rsidR="001D0DA7" w:rsidRPr="00947E75" w:rsidRDefault="001D0DA7" w:rsidP="00F84BED">
      <w:pPr>
        <w:pStyle w:val="Ingenmellomrom"/>
        <w:jc w:val="both"/>
        <w:rPr>
          <w:sz w:val="20"/>
          <w:szCs w:val="20"/>
        </w:rPr>
      </w:pPr>
    </w:p>
    <w:p w:rsidR="002F753A" w:rsidRPr="00947E75" w:rsidRDefault="007C1146" w:rsidP="00F84BED">
      <w:pPr>
        <w:pStyle w:val="Ingenmellomrom"/>
        <w:jc w:val="both"/>
        <w:rPr>
          <w:sz w:val="20"/>
          <w:szCs w:val="20"/>
        </w:rPr>
      </w:pPr>
      <w:r>
        <w:rPr>
          <w:sz w:val="20"/>
        </w:rPr>
        <w:t>Målet med dette dokumentet er å sikre at alle leverandører og potensielle leverandører til Lyse etterlever de samme etiske og sosiale retningslinjer som Lyse. Ved å undertegne dette dokument forplikter leverandøren seg til å følge de samme retningslinjene og til å dokumentere etterlevelse når Lyse måtte be om det.</w:t>
      </w:r>
    </w:p>
    <w:p w:rsidR="001D476C" w:rsidRPr="00947E75" w:rsidRDefault="001D476C" w:rsidP="00F84BED">
      <w:pPr>
        <w:pStyle w:val="Ingenmellomrom"/>
        <w:jc w:val="both"/>
        <w:rPr>
          <w:sz w:val="20"/>
          <w:szCs w:val="20"/>
        </w:rPr>
      </w:pPr>
    </w:p>
    <w:p w:rsidR="001D476C" w:rsidRPr="00947E75" w:rsidRDefault="001D476C" w:rsidP="001D476C">
      <w:pPr>
        <w:pStyle w:val="Ingenmellomrom"/>
        <w:jc w:val="both"/>
        <w:rPr>
          <w:sz w:val="20"/>
          <w:szCs w:val="20"/>
        </w:rPr>
      </w:pPr>
      <w:r>
        <w:rPr>
          <w:sz w:val="20"/>
        </w:rPr>
        <w:t>Dette dokument gjelder</w:t>
      </w:r>
      <w:r w:rsidR="000E4FB4">
        <w:rPr>
          <w:sz w:val="20"/>
        </w:rPr>
        <w:t xml:space="preserve"> for alle Lyses leverandører, deres styremedlemmer, ansatte på alle nivåer og</w:t>
      </w:r>
      <w:r>
        <w:rPr>
          <w:sz w:val="20"/>
        </w:rPr>
        <w:t xml:space="preserve"> konsule</w:t>
      </w:r>
      <w:r w:rsidR="000E4FB4">
        <w:rPr>
          <w:sz w:val="20"/>
        </w:rPr>
        <w:t xml:space="preserve">nter/innleid personell. </w:t>
      </w:r>
      <w:r>
        <w:rPr>
          <w:sz w:val="20"/>
        </w:rPr>
        <w:t>Dette omfatter også underleverandører, kontraktører, forretningspartnere, representanter/agenter og mellommenn som opptrer på leverandørens vegne.</w:t>
      </w:r>
    </w:p>
    <w:p w:rsidR="001D0DA7" w:rsidRPr="001D476C" w:rsidRDefault="001D476C" w:rsidP="001D476C">
      <w:pPr>
        <w:pStyle w:val="Ingenmellomrom"/>
        <w:jc w:val="center"/>
        <w:rPr>
          <w:i/>
          <w:sz w:val="20"/>
          <w:szCs w:val="20"/>
        </w:rPr>
        <w:sectPr w:rsidR="001D0DA7" w:rsidRPr="001D476C" w:rsidSect="00F84BED">
          <w:headerReference w:type="default" r:id="rId8"/>
          <w:pgSz w:w="11906" w:h="16838"/>
          <w:pgMar w:top="1440" w:right="1440" w:bottom="1440" w:left="1440" w:header="708" w:footer="708" w:gutter="0"/>
          <w:cols w:space="708"/>
          <w:docGrid w:linePitch="360"/>
        </w:sectPr>
      </w:pPr>
      <w:r>
        <w:rPr>
          <w:i/>
          <w:sz w:val="20"/>
          <w:szCs w:val="20"/>
        </w:rPr>
        <w:br/>
      </w:r>
    </w:p>
    <w:p w:rsidR="00544EF9" w:rsidRPr="001D476C" w:rsidRDefault="00EE1248" w:rsidP="00F2370D">
      <w:pPr>
        <w:pStyle w:val="Ingenmellomrom"/>
        <w:jc w:val="both"/>
        <w:rPr>
          <w:sz w:val="20"/>
          <w:szCs w:val="20"/>
        </w:rPr>
      </w:pPr>
      <w:r>
        <w:rPr>
          <w:b/>
          <w:sz w:val="20"/>
        </w:rPr>
        <w:lastRenderedPageBreak/>
        <w:t>Bærekraft</w:t>
      </w:r>
    </w:p>
    <w:p w:rsidR="00EE1248" w:rsidRDefault="006E2742" w:rsidP="002F753A">
      <w:pPr>
        <w:pStyle w:val="Ingenmellomrom"/>
        <w:jc w:val="both"/>
        <w:rPr>
          <w:b/>
          <w:sz w:val="20"/>
          <w:szCs w:val="20"/>
        </w:rPr>
      </w:pPr>
      <w:r>
        <w:rPr>
          <w:sz w:val="20"/>
        </w:rPr>
        <w:t>Som leverandør til Lyse vil vi drive vår virksomhet i tråd med bærekraftige strategier og oppfordre til dialog for å oppnå bærekraft i vårt lokale miljø og med våre partnere/underleverandører.</w:t>
      </w:r>
    </w:p>
    <w:p w:rsidR="00F2370D" w:rsidRPr="00F2370D" w:rsidRDefault="00F2370D" w:rsidP="002F753A">
      <w:pPr>
        <w:pStyle w:val="Ingenmellomrom"/>
        <w:jc w:val="both"/>
        <w:rPr>
          <w:sz w:val="20"/>
          <w:szCs w:val="20"/>
        </w:rPr>
      </w:pPr>
    </w:p>
    <w:p w:rsidR="00EE1248" w:rsidRPr="00F2370D" w:rsidRDefault="00484F07" w:rsidP="00F2370D">
      <w:pPr>
        <w:pStyle w:val="Ingenmellomrom"/>
        <w:jc w:val="both"/>
        <w:rPr>
          <w:b/>
          <w:sz w:val="20"/>
          <w:szCs w:val="20"/>
        </w:rPr>
      </w:pPr>
      <w:r>
        <w:rPr>
          <w:b/>
          <w:sz w:val="20"/>
        </w:rPr>
        <w:t>Miljø</w:t>
      </w:r>
    </w:p>
    <w:p w:rsidR="00EE1248" w:rsidRPr="00F2370D" w:rsidRDefault="00EE1248" w:rsidP="002F753A">
      <w:pPr>
        <w:pStyle w:val="Ingenmellomrom"/>
        <w:jc w:val="both"/>
        <w:rPr>
          <w:sz w:val="20"/>
          <w:szCs w:val="20"/>
        </w:rPr>
      </w:pPr>
      <w:r>
        <w:rPr>
          <w:sz w:val="20"/>
        </w:rPr>
        <w:t>Som leverandør til Lyse vil vi arbeide i samsvar med internasjonalt anerkjente miljøstyrings</w:t>
      </w:r>
      <w:r w:rsidR="000E4FB4">
        <w:rPr>
          <w:sz w:val="20"/>
        </w:rPr>
        <w:t>-</w:t>
      </w:r>
      <w:r>
        <w:rPr>
          <w:sz w:val="20"/>
        </w:rPr>
        <w:t>prinsipper og til enhver tid søke å forbedre oss på disse områdene. Vi vil overholde utslippstillatelser og nasjonale lover og forskrifter på miljøområdet. Vi vil arbeide for å oppnå energieffektivitet og minimere skadelige utslipp og avfallsproduksjon i et livsløpsperspektiv.</w:t>
      </w:r>
    </w:p>
    <w:p w:rsidR="00544EF9" w:rsidRPr="00F2370D" w:rsidRDefault="00544EF9" w:rsidP="002F753A">
      <w:pPr>
        <w:pStyle w:val="Ingenmellomrom"/>
        <w:jc w:val="both"/>
        <w:rPr>
          <w:b/>
          <w:sz w:val="20"/>
          <w:szCs w:val="20"/>
        </w:rPr>
      </w:pPr>
    </w:p>
    <w:p w:rsidR="00165BAC" w:rsidRPr="00F2370D" w:rsidRDefault="00165BAC" w:rsidP="00F2370D">
      <w:pPr>
        <w:pStyle w:val="Ingenmellomrom"/>
        <w:jc w:val="both"/>
        <w:rPr>
          <w:b/>
          <w:sz w:val="20"/>
          <w:szCs w:val="20"/>
        </w:rPr>
      </w:pPr>
      <w:r>
        <w:rPr>
          <w:b/>
          <w:sz w:val="20"/>
        </w:rPr>
        <w:t>Overholdelse av lover og forskrifter</w:t>
      </w:r>
    </w:p>
    <w:p w:rsidR="00165BAC" w:rsidRPr="00F2370D" w:rsidRDefault="00165BAC" w:rsidP="002F753A">
      <w:pPr>
        <w:pStyle w:val="Ingenmellomrom"/>
        <w:jc w:val="both"/>
        <w:rPr>
          <w:b/>
          <w:sz w:val="20"/>
          <w:szCs w:val="20"/>
        </w:rPr>
      </w:pPr>
      <w:r>
        <w:rPr>
          <w:sz w:val="20"/>
        </w:rPr>
        <w:t>Som leverandør til Lyse vil vi overholde alle gjeldende lover og forskrifter i vårt hjemland. Vi vil dessuten overholde alle gjeldende lover og forskrifter i de landene vi driver virksomhet i.</w:t>
      </w:r>
    </w:p>
    <w:p w:rsidR="00165BAC" w:rsidRPr="00F2370D" w:rsidRDefault="00165BAC" w:rsidP="002F753A">
      <w:pPr>
        <w:pStyle w:val="Ingenmellomrom"/>
        <w:jc w:val="both"/>
        <w:rPr>
          <w:b/>
          <w:sz w:val="20"/>
          <w:szCs w:val="20"/>
        </w:rPr>
      </w:pPr>
    </w:p>
    <w:p w:rsidR="00EE1248" w:rsidRPr="00F2370D" w:rsidRDefault="00EE1248" w:rsidP="00F2370D">
      <w:pPr>
        <w:pStyle w:val="Ingenmellomrom"/>
        <w:jc w:val="both"/>
        <w:rPr>
          <w:b/>
          <w:sz w:val="20"/>
          <w:szCs w:val="20"/>
        </w:rPr>
      </w:pPr>
      <w:r>
        <w:rPr>
          <w:b/>
          <w:sz w:val="20"/>
        </w:rPr>
        <w:t>Menneskerettigheter</w:t>
      </w:r>
    </w:p>
    <w:p w:rsidR="00BD2EE6" w:rsidRDefault="00603C44" w:rsidP="000E4FB4">
      <w:pPr>
        <w:pStyle w:val="Ingenmellomrom"/>
        <w:jc w:val="both"/>
        <w:rPr>
          <w:sz w:val="20"/>
          <w:szCs w:val="20"/>
        </w:rPr>
      </w:pPr>
      <w:r>
        <w:rPr>
          <w:sz w:val="20"/>
        </w:rPr>
        <w:t>Som leverandør til Lyse anerkjenner og støtter vi de internasjonale menneskerettighetene. Vi vil drive vår virksomhet på en måte som respekterer menneskerettighetene i hele vår organisasjon og hos våre leverandører. Som leverandør til Lyse vil vi skape arbeidsmiljøer som fremmer likestilling og ikke innebærer forskjellsbehandling på grunnlag av kjønn, seksuell legning, hudfarge, religion, politisk overbevisning, alder, funksjonshemming, nasjon</w:t>
      </w:r>
      <w:r w:rsidR="000E4FB4">
        <w:rPr>
          <w:sz w:val="20"/>
        </w:rPr>
        <w:t>-</w:t>
      </w:r>
      <w:r>
        <w:rPr>
          <w:sz w:val="20"/>
        </w:rPr>
        <w:t>alitet eller etnisk opprinnelse.</w:t>
      </w:r>
    </w:p>
    <w:p w:rsidR="001D476C" w:rsidRPr="00F2370D" w:rsidRDefault="001D476C" w:rsidP="002F753A">
      <w:pPr>
        <w:pStyle w:val="Ingenmellomrom"/>
        <w:jc w:val="both"/>
        <w:rPr>
          <w:sz w:val="20"/>
          <w:szCs w:val="20"/>
        </w:rPr>
      </w:pPr>
    </w:p>
    <w:p w:rsidR="00F2370D" w:rsidRDefault="000E4FB4" w:rsidP="00F2370D">
      <w:pPr>
        <w:pStyle w:val="Ingenmellomrom"/>
        <w:jc w:val="both"/>
        <w:rPr>
          <w:b/>
          <w:sz w:val="20"/>
          <w:szCs w:val="20"/>
        </w:rPr>
      </w:pPr>
      <w:r>
        <w:rPr>
          <w:b/>
          <w:sz w:val="20"/>
        </w:rPr>
        <w:t>Ansettes rettigheter</w:t>
      </w:r>
    </w:p>
    <w:p w:rsidR="00EE1B85" w:rsidRDefault="00603C44" w:rsidP="00F2370D">
      <w:pPr>
        <w:pStyle w:val="Ingenmellomrom"/>
        <w:jc w:val="both"/>
        <w:rPr>
          <w:sz w:val="20"/>
        </w:rPr>
      </w:pPr>
      <w:r>
        <w:rPr>
          <w:sz w:val="20"/>
        </w:rPr>
        <w:t>Som leverandør til Lyse vil vi behandle våre ansatte likt og rettferdig. Vi vil ikke godta noen form for trakassering eller forskjellsbehandling. Vi vil sikre at alle ansatte har skriftlige arbeidsavtaler på et språk de selv forstår.</w:t>
      </w:r>
    </w:p>
    <w:p w:rsidR="00F2370D" w:rsidRDefault="00603C44" w:rsidP="00F2370D">
      <w:pPr>
        <w:pStyle w:val="Ingenmellomrom"/>
        <w:jc w:val="both"/>
        <w:rPr>
          <w:b/>
          <w:sz w:val="20"/>
          <w:szCs w:val="20"/>
        </w:rPr>
      </w:pPr>
      <w:r>
        <w:rPr>
          <w:b/>
          <w:sz w:val="20"/>
          <w:szCs w:val="20"/>
        </w:rPr>
        <w:lastRenderedPageBreak/>
        <w:br/>
      </w:r>
      <w:r>
        <w:rPr>
          <w:b/>
          <w:sz w:val="20"/>
        </w:rPr>
        <w:t>Barnearbeid</w:t>
      </w:r>
    </w:p>
    <w:p w:rsidR="00F2370D" w:rsidRDefault="00BB4315" w:rsidP="00F2370D">
      <w:pPr>
        <w:pStyle w:val="Ingenmellomrom"/>
        <w:jc w:val="both"/>
        <w:rPr>
          <w:sz w:val="20"/>
          <w:szCs w:val="20"/>
        </w:rPr>
      </w:pPr>
      <w:r>
        <w:rPr>
          <w:sz w:val="20"/>
        </w:rPr>
        <w:t xml:space="preserve">Som leverandør til Lyse vil vi avstå fra å bruke barn i noen form for arbeid som kan frata dem deres barndom, utviklingsmuligheter eller verdighet. Minstealder for ansettelse er 18 år.  Det kan gjøres unntak for enkelt arbeid og opplæring der dette er tillatt i henhold til arbeidsmiljøloven §11-2 eller ILOs konvensjoner om minstealder for adgang til sysselsetting. </w:t>
      </w:r>
    </w:p>
    <w:p w:rsidR="00F2370D" w:rsidRPr="00F2370D" w:rsidRDefault="00F2370D" w:rsidP="00F2370D">
      <w:pPr>
        <w:pStyle w:val="Ingenmellomrom"/>
        <w:jc w:val="both"/>
        <w:rPr>
          <w:sz w:val="20"/>
          <w:szCs w:val="20"/>
        </w:rPr>
      </w:pPr>
      <w:r>
        <w:rPr>
          <w:b/>
          <w:sz w:val="20"/>
          <w:szCs w:val="20"/>
        </w:rPr>
        <w:br/>
      </w:r>
      <w:r>
        <w:rPr>
          <w:b/>
          <w:sz w:val="20"/>
        </w:rPr>
        <w:t>Tvangsarbeid</w:t>
      </w:r>
    </w:p>
    <w:p w:rsidR="00516DE7" w:rsidRDefault="00BB4315" w:rsidP="00F2370D">
      <w:pPr>
        <w:pStyle w:val="Ingenmellomrom"/>
        <w:jc w:val="both"/>
        <w:rPr>
          <w:sz w:val="20"/>
          <w:szCs w:val="20"/>
        </w:rPr>
      </w:pPr>
      <w:r>
        <w:rPr>
          <w:sz w:val="20"/>
        </w:rPr>
        <w:t>Som leverandør til Lyse vil vi avstå fra å engasjere eller ansette mennesker mot deres egen vilje, og ingen vil måtte betale depositum eller levere inn sine identitetspapirer for å begynne å arbeide hos oss.</w:t>
      </w:r>
    </w:p>
    <w:p w:rsidR="00F2370D" w:rsidRDefault="00BB4315" w:rsidP="00F2370D">
      <w:pPr>
        <w:pStyle w:val="Ingenmellomrom"/>
        <w:jc w:val="both"/>
        <w:rPr>
          <w:b/>
          <w:sz w:val="20"/>
          <w:szCs w:val="20"/>
        </w:rPr>
      </w:pPr>
      <w:r>
        <w:rPr>
          <w:sz w:val="20"/>
          <w:szCs w:val="20"/>
        </w:rPr>
        <w:br/>
      </w:r>
      <w:r>
        <w:rPr>
          <w:b/>
          <w:sz w:val="20"/>
        </w:rPr>
        <w:t>Arbeidstid</w:t>
      </w:r>
    </w:p>
    <w:p w:rsidR="00F2370D" w:rsidRDefault="00BB4315" w:rsidP="00F2370D">
      <w:pPr>
        <w:pStyle w:val="Ingenmellomrom"/>
        <w:jc w:val="both"/>
        <w:rPr>
          <w:sz w:val="20"/>
          <w:szCs w:val="20"/>
        </w:rPr>
      </w:pPr>
      <w:r>
        <w:rPr>
          <w:sz w:val="20"/>
        </w:rPr>
        <w:t>Som leverandør til Lyse vil vi overholde avtaler og lokale lover og forskrifter med hensyn til arbeidstid.</w:t>
      </w:r>
    </w:p>
    <w:p w:rsidR="00F2370D" w:rsidRDefault="00F2370D" w:rsidP="00F2370D">
      <w:pPr>
        <w:pStyle w:val="Ingenmellomrom"/>
        <w:jc w:val="both"/>
        <w:rPr>
          <w:b/>
          <w:sz w:val="20"/>
          <w:szCs w:val="20"/>
        </w:rPr>
      </w:pPr>
      <w:r>
        <w:rPr>
          <w:b/>
          <w:sz w:val="20"/>
          <w:szCs w:val="20"/>
        </w:rPr>
        <w:br/>
      </w:r>
      <w:r>
        <w:rPr>
          <w:b/>
          <w:sz w:val="20"/>
        </w:rPr>
        <w:t>Lønn</w:t>
      </w:r>
    </w:p>
    <w:p w:rsidR="00F2370D" w:rsidRDefault="00BB4315" w:rsidP="00F2370D">
      <w:pPr>
        <w:pStyle w:val="Ingenmellomrom"/>
        <w:jc w:val="both"/>
        <w:rPr>
          <w:sz w:val="20"/>
          <w:szCs w:val="20"/>
        </w:rPr>
      </w:pPr>
      <w:r>
        <w:rPr>
          <w:sz w:val="20"/>
        </w:rPr>
        <w:t>Som leverandør til Lyse vil vi sikre at lønnen vi betaler til våre ansatte og til innleid arbeidskraft, er rimelig og i samsvar med avtaler og lokale lover og forskrifter både i hjemlandet og i vertslandet.</w:t>
      </w:r>
      <w:r>
        <w:rPr>
          <w:sz w:val="20"/>
          <w:szCs w:val="20"/>
        </w:rPr>
        <w:br/>
      </w:r>
      <w:r>
        <w:rPr>
          <w:sz w:val="20"/>
          <w:szCs w:val="20"/>
        </w:rPr>
        <w:br/>
      </w:r>
      <w:r>
        <w:rPr>
          <w:b/>
          <w:sz w:val="20"/>
        </w:rPr>
        <w:t>Foreningsfrihet</w:t>
      </w:r>
    </w:p>
    <w:p w:rsidR="0030022A" w:rsidRDefault="00603C44" w:rsidP="00F2370D">
      <w:pPr>
        <w:pStyle w:val="Ingenmellomrom"/>
        <w:jc w:val="both"/>
        <w:rPr>
          <w:sz w:val="20"/>
          <w:szCs w:val="20"/>
        </w:rPr>
      </w:pPr>
      <w:r>
        <w:rPr>
          <w:sz w:val="20"/>
        </w:rPr>
        <w:t xml:space="preserve">Som leverandør til Lyse anerkjenner vi våre ansattes rett til å slutte </w:t>
      </w:r>
      <w:bookmarkStart w:id="0" w:name="_GoBack"/>
      <w:bookmarkEnd w:id="0"/>
      <w:r>
        <w:rPr>
          <w:sz w:val="20"/>
        </w:rPr>
        <w:t>seg til, eller til ikke å slutte seg til, en fagforening og til å være representert i kollektive avtaler. I land der disse rettighetene er begrenset, vil våre ansatte uansett ha rett til å påvirke sin arbeidssituasjon og sine rettigheter.</w:t>
      </w:r>
    </w:p>
    <w:p w:rsidR="00F84BED" w:rsidRPr="00F2370D" w:rsidRDefault="00F84BED" w:rsidP="00F2370D">
      <w:pPr>
        <w:pStyle w:val="Ingenmellomrom"/>
        <w:jc w:val="both"/>
        <w:rPr>
          <w:sz w:val="20"/>
          <w:szCs w:val="20"/>
        </w:rPr>
      </w:pPr>
    </w:p>
    <w:p w:rsidR="00B2469F" w:rsidRPr="00F2370D" w:rsidRDefault="00B2469F" w:rsidP="00F84BED">
      <w:pPr>
        <w:pStyle w:val="Ingenmellomrom"/>
        <w:jc w:val="both"/>
        <w:rPr>
          <w:b/>
          <w:sz w:val="20"/>
          <w:szCs w:val="20"/>
        </w:rPr>
      </w:pPr>
      <w:r>
        <w:rPr>
          <w:b/>
          <w:sz w:val="20"/>
        </w:rPr>
        <w:t>Helse og sikkerhet</w:t>
      </w:r>
    </w:p>
    <w:p w:rsidR="00931301" w:rsidRPr="00F2370D" w:rsidRDefault="00CF62FD" w:rsidP="002F753A">
      <w:pPr>
        <w:pStyle w:val="Ingenmellomrom"/>
        <w:jc w:val="both"/>
        <w:rPr>
          <w:sz w:val="20"/>
          <w:szCs w:val="20"/>
        </w:rPr>
      </w:pPr>
      <w:r>
        <w:rPr>
          <w:sz w:val="20"/>
        </w:rPr>
        <w:t xml:space="preserve">Som leverandør til Lyse vil vi arbeide aktivt for å unngå skader, og vi vil fremme et sunt arbeidsmiljø </w:t>
      </w:r>
      <w:r>
        <w:rPr>
          <w:sz w:val="20"/>
        </w:rPr>
        <w:lastRenderedPageBreak/>
        <w:t xml:space="preserve">for alle ansatte.  Vi har et kvalitets- og styringssystem som oppfyller kravene i regelverket, og som er utviklet og vedlikeholdes for å unngå helse- og sikkerhetsrisiko. Vi oppfordrer aktivt til å rapportere enhver hendelse og iverksetter forebyggende og korrigerende tiltak der det er nødvendig, for å unngå gjentakelser. </w:t>
      </w:r>
    </w:p>
    <w:p w:rsidR="00931301" w:rsidRPr="00F2370D" w:rsidRDefault="00931301" w:rsidP="002F753A">
      <w:pPr>
        <w:pStyle w:val="Ingenmellomrom"/>
        <w:jc w:val="both"/>
        <w:rPr>
          <w:sz w:val="20"/>
          <w:szCs w:val="20"/>
        </w:rPr>
      </w:pPr>
    </w:p>
    <w:p w:rsidR="00B2469F" w:rsidRPr="00F2370D" w:rsidRDefault="00B2469F" w:rsidP="00F84BED">
      <w:pPr>
        <w:pStyle w:val="Ingenmellomrom"/>
        <w:jc w:val="both"/>
        <w:rPr>
          <w:sz w:val="20"/>
          <w:szCs w:val="20"/>
        </w:rPr>
      </w:pPr>
      <w:r>
        <w:rPr>
          <w:b/>
          <w:sz w:val="20"/>
        </w:rPr>
        <w:t>Konkurranse</w:t>
      </w:r>
    </w:p>
    <w:p w:rsidR="00B2469F" w:rsidRPr="00F2370D" w:rsidRDefault="00EB1408" w:rsidP="002F753A">
      <w:pPr>
        <w:pStyle w:val="Ingenmellomrom"/>
        <w:jc w:val="both"/>
        <w:rPr>
          <w:sz w:val="20"/>
          <w:szCs w:val="20"/>
        </w:rPr>
      </w:pPr>
      <w:r>
        <w:rPr>
          <w:sz w:val="20"/>
        </w:rPr>
        <w:t>Som leverandør til Lyse vil vi ikke ta del i noen form for prisavtaler, markedsdeling eller annen virksomhet som er i strid med konkurranselovgivningen. Våre innkjøpsstrategier er basert på konkurranse som en grunnleggende forutsetning. Våre leverandører velges ut på grunnlag av objektive, forhåndsfastsatte kriterier som ikke tillater forskjellsbehandling.</w:t>
      </w:r>
    </w:p>
    <w:p w:rsidR="0030022A" w:rsidRPr="00F2370D" w:rsidRDefault="0030022A" w:rsidP="002F753A">
      <w:pPr>
        <w:pStyle w:val="Ingenmellomrom"/>
        <w:jc w:val="both"/>
        <w:rPr>
          <w:b/>
          <w:sz w:val="20"/>
          <w:szCs w:val="20"/>
        </w:rPr>
      </w:pPr>
    </w:p>
    <w:p w:rsidR="00B2469F" w:rsidRPr="00F2370D" w:rsidRDefault="00B2469F" w:rsidP="00F84BED">
      <w:pPr>
        <w:pStyle w:val="Ingenmellomrom"/>
        <w:jc w:val="both"/>
        <w:rPr>
          <w:b/>
          <w:sz w:val="20"/>
          <w:szCs w:val="20"/>
        </w:rPr>
      </w:pPr>
      <w:r>
        <w:rPr>
          <w:b/>
          <w:sz w:val="20"/>
        </w:rPr>
        <w:t>Hvitvasking av penger</w:t>
      </w:r>
    </w:p>
    <w:p w:rsidR="00B2469F" w:rsidRPr="00F2370D" w:rsidRDefault="005D055F" w:rsidP="002F753A">
      <w:pPr>
        <w:pStyle w:val="Ingenmellomrom"/>
        <w:jc w:val="both"/>
        <w:rPr>
          <w:sz w:val="20"/>
          <w:szCs w:val="20"/>
        </w:rPr>
      </w:pPr>
      <w:r>
        <w:rPr>
          <w:sz w:val="20"/>
        </w:rPr>
        <w:t>Som leverandør til Lyse forplikter vi oss til ikke å ta del i noen form for hvitvasking av penger og til å sikre at våre finansielle transaksjoner ikke brukes for slike formål.</w:t>
      </w:r>
    </w:p>
    <w:p w:rsidR="00B2469F" w:rsidRPr="00F2370D" w:rsidRDefault="00B2469F" w:rsidP="002F753A">
      <w:pPr>
        <w:pStyle w:val="Ingenmellomrom"/>
        <w:jc w:val="both"/>
        <w:rPr>
          <w:b/>
          <w:sz w:val="20"/>
          <w:szCs w:val="20"/>
        </w:rPr>
      </w:pPr>
    </w:p>
    <w:p w:rsidR="00F84BED" w:rsidRDefault="00B2469F" w:rsidP="002F753A">
      <w:pPr>
        <w:pStyle w:val="Ingenmellomrom"/>
        <w:jc w:val="both"/>
        <w:rPr>
          <w:b/>
          <w:sz w:val="20"/>
          <w:szCs w:val="20"/>
        </w:rPr>
      </w:pPr>
      <w:r>
        <w:rPr>
          <w:b/>
          <w:sz w:val="20"/>
        </w:rPr>
        <w:t>Antikorrupsjon</w:t>
      </w:r>
    </w:p>
    <w:p w:rsidR="00F84BED" w:rsidRPr="00F84BED" w:rsidRDefault="0030022A" w:rsidP="002F753A">
      <w:pPr>
        <w:pStyle w:val="Ingenmellomrom"/>
        <w:jc w:val="both"/>
        <w:rPr>
          <w:b/>
          <w:sz w:val="20"/>
          <w:szCs w:val="20"/>
        </w:rPr>
      </w:pPr>
      <w:r>
        <w:rPr>
          <w:sz w:val="20"/>
        </w:rPr>
        <w:t>Som leverandør til Lyse vil vi i forbindelse med vår virksomhet verken tilby, love eller gi noen utilbørlig fordel til noen person eller tredjemann for å sikre oss eller beholde en forretning eller en fordel. Dette gjelder uansett om fordelen tilbys direkte eller gjennom mellommann.</w:t>
      </w:r>
    </w:p>
    <w:p w:rsidR="0030022A" w:rsidRPr="00F2370D" w:rsidRDefault="0030022A" w:rsidP="002F753A">
      <w:pPr>
        <w:pStyle w:val="Ingenmellomrom"/>
        <w:jc w:val="both"/>
        <w:rPr>
          <w:b/>
          <w:sz w:val="20"/>
          <w:szCs w:val="20"/>
        </w:rPr>
      </w:pPr>
    </w:p>
    <w:p w:rsidR="0030022A" w:rsidRPr="00F2370D" w:rsidRDefault="0030022A" w:rsidP="00F84BED">
      <w:pPr>
        <w:pStyle w:val="Ingenmellomrom"/>
        <w:jc w:val="both"/>
        <w:rPr>
          <w:b/>
          <w:sz w:val="20"/>
          <w:szCs w:val="20"/>
        </w:rPr>
      </w:pPr>
      <w:r>
        <w:rPr>
          <w:b/>
          <w:sz w:val="20"/>
        </w:rPr>
        <w:t>Gaver, representasjon og utlegg</w:t>
      </w:r>
    </w:p>
    <w:p w:rsidR="0030022A" w:rsidRPr="00F2370D" w:rsidRDefault="0030022A" w:rsidP="002F753A">
      <w:pPr>
        <w:pStyle w:val="Ingenmellomrom"/>
        <w:jc w:val="both"/>
        <w:rPr>
          <w:sz w:val="20"/>
          <w:szCs w:val="20"/>
        </w:rPr>
      </w:pPr>
      <w:r>
        <w:rPr>
          <w:sz w:val="20"/>
        </w:rPr>
        <w:t xml:space="preserve">Som leverandør til Lyse vil vi verken direkte eller indirekte tilby Lyses ansatte eller representanter </w:t>
      </w:r>
      <w:r>
        <w:rPr>
          <w:sz w:val="20"/>
        </w:rPr>
        <w:lastRenderedPageBreak/>
        <w:t xml:space="preserve">eller noen av deres nærstående gaver annet enn markedsføringsartikler av minimal verdi som normalt vil være påført selskapets logo. </w:t>
      </w:r>
    </w:p>
    <w:p w:rsidR="0030022A" w:rsidRPr="00F2370D" w:rsidRDefault="0030022A" w:rsidP="002F753A">
      <w:pPr>
        <w:pStyle w:val="Ingenmellomrom"/>
        <w:ind w:left="360"/>
        <w:jc w:val="both"/>
        <w:rPr>
          <w:sz w:val="20"/>
          <w:szCs w:val="20"/>
        </w:rPr>
      </w:pPr>
    </w:p>
    <w:p w:rsidR="0030022A" w:rsidRPr="00F2370D" w:rsidRDefault="0030022A" w:rsidP="002F753A">
      <w:pPr>
        <w:pStyle w:val="Ingenmellomrom"/>
        <w:jc w:val="both"/>
        <w:rPr>
          <w:sz w:val="20"/>
          <w:szCs w:val="20"/>
        </w:rPr>
      </w:pPr>
      <w:r>
        <w:rPr>
          <w:sz w:val="20"/>
        </w:rPr>
        <w:t>Representasjon, som sosiale arrangementer, måltider eller underholdning, kan tilbys forutsatt at dette er klart forretningsmessig begrunnet, men kostnaden må være innenfor rimelige grenser. Utlegg til reise, losji og annet for enkeltpersoner som representerer Lyse, vil alltid bli betalt av Lyse.</w:t>
      </w:r>
    </w:p>
    <w:p w:rsidR="0030022A" w:rsidRPr="00F2370D" w:rsidRDefault="0030022A" w:rsidP="002F753A">
      <w:pPr>
        <w:pStyle w:val="Ingenmellomrom"/>
        <w:ind w:left="360"/>
        <w:jc w:val="both"/>
        <w:rPr>
          <w:sz w:val="20"/>
          <w:szCs w:val="20"/>
        </w:rPr>
      </w:pPr>
    </w:p>
    <w:p w:rsidR="0030022A" w:rsidRPr="00F2370D" w:rsidRDefault="0030022A" w:rsidP="002F753A">
      <w:pPr>
        <w:pStyle w:val="Ingenmellomrom"/>
        <w:jc w:val="both"/>
        <w:rPr>
          <w:sz w:val="20"/>
          <w:szCs w:val="20"/>
        </w:rPr>
      </w:pPr>
      <w:r>
        <w:rPr>
          <w:sz w:val="20"/>
        </w:rPr>
        <w:t>Representasjon, utlegg, gaver og andre goder skal ikke under noen omstendighet tilbys eller mottas i forbindelse med inngivelse, vurdering eller tildeling av anbud/tilbud.</w:t>
      </w:r>
    </w:p>
    <w:p w:rsidR="0030022A" w:rsidRPr="00F2370D" w:rsidRDefault="0030022A" w:rsidP="002F753A">
      <w:pPr>
        <w:pStyle w:val="Ingenmellomrom"/>
        <w:ind w:left="360"/>
        <w:jc w:val="both"/>
        <w:rPr>
          <w:sz w:val="20"/>
          <w:szCs w:val="20"/>
        </w:rPr>
      </w:pPr>
    </w:p>
    <w:p w:rsidR="0030022A" w:rsidRPr="00F2370D" w:rsidRDefault="0030022A" w:rsidP="00F84BED">
      <w:pPr>
        <w:pStyle w:val="Ingenmellomrom"/>
        <w:jc w:val="both"/>
        <w:rPr>
          <w:b/>
          <w:sz w:val="20"/>
          <w:szCs w:val="20"/>
        </w:rPr>
      </w:pPr>
      <w:r>
        <w:rPr>
          <w:b/>
          <w:sz w:val="20"/>
        </w:rPr>
        <w:t>Interessekonflikt</w:t>
      </w:r>
    </w:p>
    <w:p w:rsidR="0030022A" w:rsidRPr="00F2370D" w:rsidRDefault="0030022A" w:rsidP="002F753A">
      <w:pPr>
        <w:pStyle w:val="Ingenmellomrom"/>
        <w:jc w:val="both"/>
        <w:rPr>
          <w:sz w:val="20"/>
          <w:szCs w:val="20"/>
        </w:rPr>
      </w:pPr>
      <w:r>
        <w:rPr>
          <w:sz w:val="20"/>
        </w:rPr>
        <w:t xml:space="preserve">Som leverandør til Lyse vil verken vi eller våre ansatte ta del i eller søke å påvirke noen beslutning under omstendigheter som kan gi opphav til en interessekonflikt eller mistanke om interessekonflikt. Slike omstendigheter kan være en forretningsinteresse eller en personlig interesse. </w:t>
      </w:r>
    </w:p>
    <w:p w:rsidR="00AD6EF1" w:rsidRPr="00F2370D" w:rsidRDefault="00AD6EF1" w:rsidP="002F753A">
      <w:pPr>
        <w:pStyle w:val="Ingenmellomrom"/>
        <w:jc w:val="both"/>
        <w:rPr>
          <w:sz w:val="20"/>
          <w:szCs w:val="20"/>
        </w:rPr>
      </w:pPr>
    </w:p>
    <w:p w:rsidR="00B2469F" w:rsidRPr="00F2370D" w:rsidRDefault="00B2469F" w:rsidP="00F84BED">
      <w:pPr>
        <w:pStyle w:val="Ingenmellomrom"/>
        <w:jc w:val="both"/>
        <w:rPr>
          <w:b/>
          <w:sz w:val="20"/>
          <w:szCs w:val="20"/>
        </w:rPr>
      </w:pPr>
      <w:r>
        <w:rPr>
          <w:b/>
          <w:sz w:val="20"/>
        </w:rPr>
        <w:t>Konfidensialitet</w:t>
      </w:r>
    </w:p>
    <w:p w:rsidR="00D852CE" w:rsidRPr="00F2370D" w:rsidRDefault="00C65A2D" w:rsidP="002F753A">
      <w:pPr>
        <w:pStyle w:val="Ingenmellomrom"/>
        <w:jc w:val="both"/>
        <w:rPr>
          <w:sz w:val="20"/>
          <w:szCs w:val="20"/>
        </w:rPr>
      </w:pPr>
      <w:r>
        <w:rPr>
          <w:sz w:val="20"/>
        </w:rPr>
        <w:t xml:space="preserve">Som leverandør til Lyse vil vi ikke utlevere eller misbruke noen form for konfidensiell informasjon. </w:t>
      </w:r>
    </w:p>
    <w:p w:rsidR="00B2469F" w:rsidRPr="00F3244C" w:rsidRDefault="00C65A2D" w:rsidP="00F3244C">
      <w:pPr>
        <w:pStyle w:val="Ingenmellomrom"/>
        <w:tabs>
          <w:tab w:val="left" w:pos="1423"/>
        </w:tabs>
        <w:jc w:val="both"/>
        <w:rPr>
          <w:sz w:val="20"/>
          <w:szCs w:val="20"/>
        </w:rPr>
      </w:pPr>
      <w:r>
        <w:tab/>
      </w:r>
    </w:p>
    <w:p w:rsidR="005D055F" w:rsidRPr="00F2370D" w:rsidRDefault="005D055F" w:rsidP="00F84BED">
      <w:pPr>
        <w:pStyle w:val="Ingenmellomrom"/>
        <w:jc w:val="both"/>
        <w:rPr>
          <w:b/>
          <w:sz w:val="20"/>
          <w:szCs w:val="20"/>
        </w:rPr>
      </w:pPr>
      <w:r>
        <w:rPr>
          <w:b/>
          <w:sz w:val="20"/>
        </w:rPr>
        <w:t>Eiendomsrett</w:t>
      </w:r>
    </w:p>
    <w:p w:rsidR="00D57F9B" w:rsidRPr="00F2370D" w:rsidRDefault="005D055F" w:rsidP="002F753A">
      <w:pPr>
        <w:pStyle w:val="Ingenmellomrom"/>
        <w:jc w:val="both"/>
        <w:rPr>
          <w:sz w:val="20"/>
          <w:szCs w:val="20"/>
        </w:rPr>
      </w:pPr>
      <w:r>
        <w:rPr>
          <w:sz w:val="20"/>
        </w:rPr>
        <w:t>Vi forplikter oss til å behandle alt som tilhører Lyse med aktsomhet og forsiktighet. Lyses eiendom vil ikke bli brukt for noen form for personlig vinning.</w:t>
      </w:r>
    </w:p>
    <w:p w:rsidR="00B2469F" w:rsidRPr="00F2370D" w:rsidRDefault="00B2469F" w:rsidP="002F753A">
      <w:pPr>
        <w:pStyle w:val="Ingenmellomrom"/>
        <w:jc w:val="both"/>
        <w:rPr>
          <w:b/>
          <w:sz w:val="20"/>
          <w:szCs w:val="20"/>
        </w:rPr>
      </w:pPr>
    </w:p>
    <w:p w:rsidR="00F84BED" w:rsidRDefault="00F84BED" w:rsidP="00F84BED">
      <w:pPr>
        <w:pStyle w:val="Ingenmellomrom"/>
        <w:jc w:val="both"/>
        <w:rPr>
          <w:b/>
          <w:sz w:val="20"/>
          <w:szCs w:val="20"/>
        </w:rPr>
        <w:sectPr w:rsidR="00F84BED" w:rsidSect="002F753A">
          <w:type w:val="continuous"/>
          <w:pgSz w:w="11906" w:h="16838"/>
          <w:pgMar w:top="1440" w:right="1440" w:bottom="1440" w:left="1440" w:header="708" w:footer="708" w:gutter="0"/>
          <w:cols w:num="2" w:space="709"/>
          <w:docGrid w:linePitch="360"/>
        </w:sectPr>
      </w:pPr>
    </w:p>
    <w:p w:rsidR="0052314D" w:rsidRDefault="0052314D" w:rsidP="001D476C">
      <w:pPr>
        <w:pStyle w:val="Ingenmellomrom"/>
        <w:rPr>
          <w:b/>
          <w:sz w:val="20"/>
          <w:szCs w:val="20"/>
        </w:rPr>
      </w:pPr>
    </w:p>
    <w:p w:rsidR="001D476C" w:rsidRPr="00947E75" w:rsidRDefault="001D476C" w:rsidP="001D476C">
      <w:pPr>
        <w:pStyle w:val="Ingenmellomrom"/>
        <w:rPr>
          <w:b/>
          <w:sz w:val="20"/>
          <w:szCs w:val="20"/>
        </w:rPr>
      </w:pPr>
      <w:r>
        <w:rPr>
          <w:b/>
          <w:sz w:val="20"/>
        </w:rPr>
        <w:t>Underskrift</w:t>
      </w:r>
    </w:p>
    <w:tbl>
      <w:tblPr>
        <w:tblStyle w:val="Tabellrutenet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1"/>
        <w:gridCol w:w="7215"/>
      </w:tblGrid>
      <w:tr w:rsidR="00BD3D52" w:rsidRPr="00947E75" w:rsidTr="001D476C">
        <w:trPr>
          <w:trHeight w:val="425"/>
        </w:trPr>
        <w:tc>
          <w:tcPr>
            <w:tcW w:w="1951" w:type="dxa"/>
            <w:vAlign w:val="center"/>
          </w:tcPr>
          <w:p w:rsidR="00BD3D52" w:rsidRPr="00947E75" w:rsidRDefault="00BD3D52" w:rsidP="007657B5">
            <w:pPr>
              <w:pStyle w:val="Ingenmellomrom"/>
              <w:rPr>
                <w:sz w:val="20"/>
                <w:szCs w:val="20"/>
              </w:rPr>
            </w:pPr>
            <w:r>
              <w:rPr>
                <w:sz w:val="20"/>
              </w:rPr>
              <w:t>Leverandørens navn:</w:t>
            </w:r>
          </w:p>
        </w:tc>
        <w:tc>
          <w:tcPr>
            <w:tcW w:w="7215" w:type="dxa"/>
            <w:vAlign w:val="center"/>
          </w:tcPr>
          <w:p w:rsidR="00BD3D52" w:rsidRPr="00947E75" w:rsidRDefault="00BD3D52" w:rsidP="007657B5">
            <w:pPr>
              <w:pStyle w:val="Ingenmellomrom"/>
              <w:rPr>
                <w:sz w:val="20"/>
                <w:szCs w:val="20"/>
              </w:rPr>
            </w:pPr>
          </w:p>
        </w:tc>
      </w:tr>
      <w:tr w:rsidR="00485591" w:rsidRPr="00C34E4D" w:rsidTr="001D476C">
        <w:trPr>
          <w:trHeight w:val="425"/>
        </w:trPr>
        <w:tc>
          <w:tcPr>
            <w:tcW w:w="1951" w:type="dxa"/>
            <w:vAlign w:val="center"/>
          </w:tcPr>
          <w:p w:rsidR="00485591" w:rsidRPr="00947E75" w:rsidRDefault="00485591" w:rsidP="007657B5">
            <w:pPr>
              <w:pStyle w:val="Ingenmellomrom"/>
              <w:rPr>
                <w:sz w:val="20"/>
                <w:szCs w:val="20"/>
              </w:rPr>
            </w:pPr>
            <w:r>
              <w:rPr>
                <w:sz w:val="20"/>
              </w:rPr>
              <w:t>Org.nr.</w:t>
            </w:r>
            <w:r w:rsidR="00EE1B85">
              <w:rPr>
                <w:sz w:val="20"/>
              </w:rPr>
              <w:t>:</w:t>
            </w:r>
          </w:p>
        </w:tc>
        <w:tc>
          <w:tcPr>
            <w:tcW w:w="7215" w:type="dxa"/>
            <w:vAlign w:val="center"/>
          </w:tcPr>
          <w:p w:rsidR="00485591" w:rsidRPr="00947E75" w:rsidRDefault="00485591" w:rsidP="007657B5">
            <w:pPr>
              <w:pStyle w:val="Ingenmellomrom"/>
              <w:rPr>
                <w:sz w:val="20"/>
                <w:szCs w:val="20"/>
              </w:rPr>
            </w:pPr>
          </w:p>
        </w:tc>
      </w:tr>
      <w:tr w:rsidR="00BD3D52" w:rsidRPr="0052314D" w:rsidTr="001D476C">
        <w:trPr>
          <w:trHeight w:val="425"/>
        </w:trPr>
        <w:tc>
          <w:tcPr>
            <w:tcW w:w="1951" w:type="dxa"/>
            <w:vAlign w:val="center"/>
          </w:tcPr>
          <w:p w:rsidR="00BD3D52" w:rsidRPr="00947E75" w:rsidRDefault="00BD3D52" w:rsidP="007657B5">
            <w:pPr>
              <w:pStyle w:val="Ingenmellomrom"/>
              <w:rPr>
                <w:sz w:val="20"/>
                <w:szCs w:val="20"/>
              </w:rPr>
            </w:pPr>
            <w:r>
              <w:rPr>
                <w:sz w:val="20"/>
              </w:rPr>
              <w:t>Adresse:</w:t>
            </w:r>
          </w:p>
        </w:tc>
        <w:tc>
          <w:tcPr>
            <w:tcW w:w="7215" w:type="dxa"/>
            <w:vAlign w:val="center"/>
          </w:tcPr>
          <w:p w:rsidR="00BD3D52" w:rsidRPr="00947E75" w:rsidRDefault="00BD3D52" w:rsidP="007657B5">
            <w:pPr>
              <w:pStyle w:val="Ingenmellomrom"/>
              <w:rPr>
                <w:sz w:val="20"/>
                <w:szCs w:val="20"/>
              </w:rPr>
            </w:pPr>
          </w:p>
        </w:tc>
      </w:tr>
      <w:tr w:rsidR="00BD3D52" w:rsidRPr="0052314D" w:rsidTr="001D476C">
        <w:trPr>
          <w:trHeight w:val="425"/>
        </w:trPr>
        <w:tc>
          <w:tcPr>
            <w:tcW w:w="1951" w:type="dxa"/>
            <w:vAlign w:val="center"/>
          </w:tcPr>
          <w:p w:rsidR="00BD3D52" w:rsidRPr="00947E75" w:rsidRDefault="007657B5" w:rsidP="007657B5">
            <w:pPr>
              <w:pStyle w:val="Ingenmellomrom"/>
              <w:rPr>
                <w:sz w:val="20"/>
                <w:szCs w:val="20"/>
              </w:rPr>
            </w:pPr>
            <w:r>
              <w:rPr>
                <w:sz w:val="20"/>
              </w:rPr>
              <w:t>Land:</w:t>
            </w:r>
          </w:p>
        </w:tc>
        <w:tc>
          <w:tcPr>
            <w:tcW w:w="7215" w:type="dxa"/>
            <w:vAlign w:val="center"/>
          </w:tcPr>
          <w:p w:rsidR="00BD3D52" w:rsidRPr="00947E75" w:rsidRDefault="00BD3D52" w:rsidP="007657B5">
            <w:pPr>
              <w:pStyle w:val="Ingenmellomrom"/>
              <w:rPr>
                <w:sz w:val="20"/>
                <w:szCs w:val="20"/>
              </w:rPr>
            </w:pPr>
          </w:p>
        </w:tc>
      </w:tr>
      <w:tr w:rsidR="00BD3D52" w:rsidRPr="0052314D" w:rsidTr="001D476C">
        <w:trPr>
          <w:trHeight w:val="425"/>
        </w:trPr>
        <w:tc>
          <w:tcPr>
            <w:tcW w:w="1951" w:type="dxa"/>
            <w:vAlign w:val="center"/>
          </w:tcPr>
          <w:p w:rsidR="00BD3D52" w:rsidRPr="00947E75" w:rsidRDefault="00BD3D52" w:rsidP="007657B5">
            <w:pPr>
              <w:pStyle w:val="Ingenmellomrom"/>
              <w:rPr>
                <w:sz w:val="20"/>
                <w:szCs w:val="20"/>
              </w:rPr>
            </w:pPr>
            <w:r>
              <w:rPr>
                <w:sz w:val="20"/>
              </w:rPr>
              <w:t>Dato:</w:t>
            </w:r>
          </w:p>
        </w:tc>
        <w:tc>
          <w:tcPr>
            <w:tcW w:w="7215" w:type="dxa"/>
            <w:vAlign w:val="center"/>
          </w:tcPr>
          <w:p w:rsidR="00BD3D52" w:rsidRPr="00947E75" w:rsidRDefault="00BD3D52" w:rsidP="007657B5">
            <w:pPr>
              <w:pStyle w:val="Ingenmellomrom"/>
              <w:rPr>
                <w:sz w:val="20"/>
                <w:szCs w:val="20"/>
              </w:rPr>
            </w:pPr>
          </w:p>
        </w:tc>
      </w:tr>
      <w:tr w:rsidR="00BD3D52" w:rsidRPr="0052314D" w:rsidTr="001D476C">
        <w:trPr>
          <w:trHeight w:val="425"/>
        </w:trPr>
        <w:tc>
          <w:tcPr>
            <w:tcW w:w="1951" w:type="dxa"/>
            <w:vAlign w:val="center"/>
          </w:tcPr>
          <w:p w:rsidR="00BD3D52" w:rsidRPr="00947E75" w:rsidRDefault="007657B5" w:rsidP="007657B5">
            <w:pPr>
              <w:pStyle w:val="Ingenmellomrom"/>
              <w:rPr>
                <w:sz w:val="20"/>
                <w:szCs w:val="20"/>
              </w:rPr>
            </w:pPr>
            <w:r>
              <w:rPr>
                <w:sz w:val="20"/>
              </w:rPr>
              <w:t>Navn:</w:t>
            </w:r>
          </w:p>
        </w:tc>
        <w:tc>
          <w:tcPr>
            <w:tcW w:w="7215" w:type="dxa"/>
            <w:vAlign w:val="center"/>
          </w:tcPr>
          <w:p w:rsidR="00BD3D52" w:rsidRPr="00947E75" w:rsidRDefault="00BD3D52" w:rsidP="007657B5">
            <w:pPr>
              <w:pStyle w:val="Ingenmellomrom"/>
              <w:rPr>
                <w:sz w:val="20"/>
                <w:szCs w:val="20"/>
              </w:rPr>
            </w:pPr>
          </w:p>
        </w:tc>
      </w:tr>
      <w:tr w:rsidR="00BD3D52" w:rsidRPr="0052314D" w:rsidTr="001D476C">
        <w:trPr>
          <w:trHeight w:val="425"/>
        </w:trPr>
        <w:tc>
          <w:tcPr>
            <w:tcW w:w="1951" w:type="dxa"/>
            <w:vAlign w:val="center"/>
          </w:tcPr>
          <w:p w:rsidR="00BD3D52" w:rsidRPr="00947E75" w:rsidRDefault="00BD3D52" w:rsidP="007657B5">
            <w:pPr>
              <w:pStyle w:val="Ingenmellomrom"/>
              <w:rPr>
                <w:sz w:val="20"/>
                <w:szCs w:val="20"/>
              </w:rPr>
            </w:pPr>
            <w:r>
              <w:rPr>
                <w:sz w:val="20"/>
              </w:rPr>
              <w:t>Tittel:</w:t>
            </w:r>
          </w:p>
        </w:tc>
        <w:tc>
          <w:tcPr>
            <w:tcW w:w="7215" w:type="dxa"/>
            <w:vAlign w:val="center"/>
          </w:tcPr>
          <w:p w:rsidR="00BD3D52" w:rsidRPr="00947E75" w:rsidRDefault="00BD3D52" w:rsidP="007657B5">
            <w:pPr>
              <w:pStyle w:val="Ingenmellomrom"/>
              <w:rPr>
                <w:sz w:val="20"/>
                <w:szCs w:val="20"/>
              </w:rPr>
            </w:pPr>
          </w:p>
        </w:tc>
      </w:tr>
      <w:tr w:rsidR="00BD3D52" w:rsidRPr="0052314D" w:rsidTr="001D476C">
        <w:trPr>
          <w:trHeight w:val="425"/>
        </w:trPr>
        <w:tc>
          <w:tcPr>
            <w:tcW w:w="1951" w:type="dxa"/>
            <w:vAlign w:val="center"/>
          </w:tcPr>
          <w:p w:rsidR="00BD3D52" w:rsidRPr="00947E75" w:rsidRDefault="00BD3D52" w:rsidP="007657B5">
            <w:pPr>
              <w:pStyle w:val="Ingenmellomrom"/>
              <w:rPr>
                <w:sz w:val="20"/>
                <w:szCs w:val="20"/>
              </w:rPr>
            </w:pPr>
            <w:r>
              <w:rPr>
                <w:sz w:val="20"/>
              </w:rPr>
              <w:t>Underskrift:</w:t>
            </w:r>
          </w:p>
        </w:tc>
        <w:tc>
          <w:tcPr>
            <w:tcW w:w="7215" w:type="dxa"/>
            <w:vAlign w:val="center"/>
          </w:tcPr>
          <w:p w:rsidR="00BD3D52" w:rsidRPr="00947E75" w:rsidRDefault="00BD3D52" w:rsidP="007657B5">
            <w:pPr>
              <w:pStyle w:val="Ingenmellomrom"/>
              <w:rPr>
                <w:sz w:val="20"/>
                <w:szCs w:val="20"/>
              </w:rPr>
            </w:pPr>
          </w:p>
        </w:tc>
      </w:tr>
    </w:tbl>
    <w:p w:rsidR="00C54B1A" w:rsidRPr="00947E75" w:rsidRDefault="007657B5" w:rsidP="002F753A">
      <w:pPr>
        <w:pStyle w:val="Ingenmellomrom"/>
        <w:jc w:val="both"/>
        <w:rPr>
          <w:sz w:val="20"/>
          <w:szCs w:val="20"/>
        </w:rPr>
      </w:pPr>
      <w:r>
        <w:rPr>
          <w:sz w:val="20"/>
          <w:szCs w:val="20"/>
        </w:rPr>
        <w:br/>
      </w:r>
      <w:r>
        <w:rPr>
          <w:sz w:val="20"/>
        </w:rPr>
        <w:t>Med vår underskrift på dette dokument bekrefter vi at vi oppfyller kravene fastsatt i denne Leverandør</w:t>
      </w:r>
      <w:r w:rsidR="000E4FB4">
        <w:rPr>
          <w:sz w:val="20"/>
        </w:rPr>
        <w:t>-</w:t>
      </w:r>
      <w:r>
        <w:rPr>
          <w:sz w:val="20"/>
        </w:rPr>
        <w:t xml:space="preserve">erklæringen. Med mindre annet angis, kan godtatte, underskrevne versjoner av dette dokument sendes til Innkjøpsavdelingen i Lyse per e-post: </w:t>
      </w:r>
      <w:hyperlink r:id="rId9">
        <w:r>
          <w:rPr>
            <w:rStyle w:val="Hyperkobling"/>
            <w:sz w:val="20"/>
          </w:rPr>
          <w:t>innkjop@lyse.no</w:t>
        </w:r>
      </w:hyperlink>
    </w:p>
    <w:sectPr w:rsidR="00C54B1A" w:rsidRPr="00947E75" w:rsidSect="00F84BED">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85" w:rsidRDefault="00EE1B85" w:rsidP="00112DE0">
      <w:pPr>
        <w:spacing w:after="0" w:line="240" w:lineRule="auto"/>
      </w:pPr>
      <w:r>
        <w:separator/>
      </w:r>
    </w:p>
  </w:endnote>
  <w:endnote w:type="continuationSeparator" w:id="0">
    <w:p w:rsidR="00EE1B85" w:rsidRDefault="00EE1B85" w:rsidP="0011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85" w:rsidRDefault="00EE1B85" w:rsidP="00112DE0">
      <w:pPr>
        <w:spacing w:after="0" w:line="240" w:lineRule="auto"/>
      </w:pPr>
      <w:r>
        <w:separator/>
      </w:r>
    </w:p>
  </w:footnote>
  <w:footnote w:type="continuationSeparator" w:id="0">
    <w:p w:rsidR="00EE1B85" w:rsidRDefault="00EE1B85" w:rsidP="00112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85" w:rsidRPr="00F84BED" w:rsidRDefault="00EE1B85" w:rsidP="00F84BED">
    <w:pPr>
      <w:pStyle w:val="Topptekst"/>
      <w:jc w:val="right"/>
    </w:pPr>
    <w:r>
      <w:rPr>
        <w:noProof/>
        <w:lang w:val="en-US" w:eastAsia="en-US" w:bidi="ar-SA"/>
      </w:rPr>
      <w:drawing>
        <wp:inline distT="0" distB="0" distL="0" distR="0" wp14:anchorId="7E06179D" wp14:editId="4AC4E862">
          <wp:extent cx="1017905" cy="66421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ACB"/>
    <w:multiLevelType w:val="hybridMultilevel"/>
    <w:tmpl w:val="BF94360E"/>
    <w:lvl w:ilvl="0" w:tplc="86A85D9E">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2FC549CB"/>
    <w:multiLevelType w:val="hybridMultilevel"/>
    <w:tmpl w:val="81701F68"/>
    <w:lvl w:ilvl="0" w:tplc="86A85D9E">
      <w:start w:val="1"/>
      <w:numFmt w:val="decimal"/>
      <w:lvlText w:val="%1."/>
      <w:lvlJc w:val="left"/>
      <w:pPr>
        <w:ind w:left="36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AF76CAA"/>
    <w:multiLevelType w:val="hybridMultilevel"/>
    <w:tmpl w:val="0F348974"/>
    <w:lvl w:ilvl="0" w:tplc="86A85D9E">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6CF968CA"/>
    <w:multiLevelType w:val="hybridMultilevel"/>
    <w:tmpl w:val="A05C799C"/>
    <w:lvl w:ilvl="0" w:tplc="86A85D9E">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7A387DE3"/>
    <w:multiLevelType w:val="hybridMultilevel"/>
    <w:tmpl w:val="7FE4ACCA"/>
    <w:lvl w:ilvl="0" w:tplc="86A85D9E">
      <w:start w:val="1"/>
      <w:numFmt w:val="decimal"/>
      <w:lvlText w:val="%1."/>
      <w:lvlJc w:val="left"/>
      <w:pPr>
        <w:ind w:left="36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1A"/>
    <w:rsid w:val="00025928"/>
    <w:rsid w:val="0004650E"/>
    <w:rsid w:val="000E4FB4"/>
    <w:rsid w:val="00112DE0"/>
    <w:rsid w:val="00165BAC"/>
    <w:rsid w:val="00193F55"/>
    <w:rsid w:val="001D0DA7"/>
    <w:rsid w:val="001D476C"/>
    <w:rsid w:val="00293569"/>
    <w:rsid w:val="002F753A"/>
    <w:rsid w:val="0030022A"/>
    <w:rsid w:val="00306B2E"/>
    <w:rsid w:val="0034278D"/>
    <w:rsid w:val="00367024"/>
    <w:rsid w:val="003C39B5"/>
    <w:rsid w:val="003D6371"/>
    <w:rsid w:val="00484F07"/>
    <w:rsid w:val="00485591"/>
    <w:rsid w:val="00516DE7"/>
    <w:rsid w:val="0052314D"/>
    <w:rsid w:val="00544EF9"/>
    <w:rsid w:val="005D055F"/>
    <w:rsid w:val="00603C44"/>
    <w:rsid w:val="006E2742"/>
    <w:rsid w:val="007657B5"/>
    <w:rsid w:val="0077224F"/>
    <w:rsid w:val="007C1146"/>
    <w:rsid w:val="00920B5F"/>
    <w:rsid w:val="00931301"/>
    <w:rsid w:val="00947E75"/>
    <w:rsid w:val="0095579C"/>
    <w:rsid w:val="009811DE"/>
    <w:rsid w:val="00A26472"/>
    <w:rsid w:val="00A45F04"/>
    <w:rsid w:val="00AD6EF1"/>
    <w:rsid w:val="00B2469F"/>
    <w:rsid w:val="00B32F5F"/>
    <w:rsid w:val="00B41DE6"/>
    <w:rsid w:val="00B80B97"/>
    <w:rsid w:val="00BB4315"/>
    <w:rsid w:val="00BD2EE6"/>
    <w:rsid w:val="00BD3D52"/>
    <w:rsid w:val="00BD55FC"/>
    <w:rsid w:val="00C243BF"/>
    <w:rsid w:val="00C34E4D"/>
    <w:rsid w:val="00C54B1A"/>
    <w:rsid w:val="00C60DDA"/>
    <w:rsid w:val="00C65A2D"/>
    <w:rsid w:val="00CD1461"/>
    <w:rsid w:val="00CF62FD"/>
    <w:rsid w:val="00D362B3"/>
    <w:rsid w:val="00D511F9"/>
    <w:rsid w:val="00D57F9B"/>
    <w:rsid w:val="00D852CE"/>
    <w:rsid w:val="00DB2568"/>
    <w:rsid w:val="00DB6DE9"/>
    <w:rsid w:val="00DC14B7"/>
    <w:rsid w:val="00E02115"/>
    <w:rsid w:val="00E271D7"/>
    <w:rsid w:val="00E67743"/>
    <w:rsid w:val="00EB1408"/>
    <w:rsid w:val="00EE1248"/>
    <w:rsid w:val="00EE1B85"/>
    <w:rsid w:val="00F2370D"/>
    <w:rsid w:val="00F32057"/>
    <w:rsid w:val="00F3244C"/>
    <w:rsid w:val="00F84B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54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54B1A"/>
    <w:pPr>
      <w:spacing w:after="0" w:line="240" w:lineRule="auto"/>
    </w:pPr>
  </w:style>
  <w:style w:type="character" w:customStyle="1" w:styleId="Overskrift1Tegn">
    <w:name w:val="Overskrift 1 Tegn"/>
    <w:basedOn w:val="Standardskriftforavsnitt"/>
    <w:link w:val="Overskrift1"/>
    <w:uiPriority w:val="9"/>
    <w:rsid w:val="00C54B1A"/>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112DE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12DE0"/>
  </w:style>
  <w:style w:type="paragraph" w:styleId="Bunntekst">
    <w:name w:val="footer"/>
    <w:basedOn w:val="Normal"/>
    <w:link w:val="BunntekstTegn"/>
    <w:uiPriority w:val="99"/>
    <w:unhideWhenUsed/>
    <w:rsid w:val="00112DE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12DE0"/>
  </w:style>
  <w:style w:type="paragraph" w:styleId="Bobletekst">
    <w:name w:val="Balloon Text"/>
    <w:basedOn w:val="Normal"/>
    <w:link w:val="BobletekstTegn"/>
    <w:uiPriority w:val="99"/>
    <w:semiHidden/>
    <w:unhideWhenUsed/>
    <w:rsid w:val="00CD146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1461"/>
    <w:rPr>
      <w:rFonts w:ascii="Tahoma" w:hAnsi="Tahoma" w:cs="Tahoma"/>
      <w:sz w:val="16"/>
      <w:szCs w:val="16"/>
    </w:rPr>
  </w:style>
  <w:style w:type="character" w:styleId="Hyperkobling">
    <w:name w:val="Hyperlink"/>
    <w:basedOn w:val="Standardskriftforavsnitt"/>
    <w:uiPriority w:val="99"/>
    <w:unhideWhenUsed/>
    <w:rsid w:val="00367024"/>
    <w:rPr>
      <w:color w:val="0000FF" w:themeColor="hyperlink"/>
      <w:u w:val="single"/>
    </w:rPr>
  </w:style>
  <w:style w:type="table" w:styleId="Tabellrutenett">
    <w:name w:val="Table Grid"/>
    <w:basedOn w:val="Vanligtabell"/>
    <w:uiPriority w:val="59"/>
    <w:rsid w:val="00BD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4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54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54B1A"/>
    <w:pPr>
      <w:spacing w:after="0" w:line="240" w:lineRule="auto"/>
    </w:pPr>
  </w:style>
  <w:style w:type="character" w:customStyle="1" w:styleId="Overskrift1Tegn">
    <w:name w:val="Overskrift 1 Tegn"/>
    <w:basedOn w:val="Standardskriftforavsnitt"/>
    <w:link w:val="Overskrift1"/>
    <w:uiPriority w:val="9"/>
    <w:rsid w:val="00C54B1A"/>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112DE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12DE0"/>
  </w:style>
  <w:style w:type="paragraph" w:styleId="Bunntekst">
    <w:name w:val="footer"/>
    <w:basedOn w:val="Normal"/>
    <w:link w:val="BunntekstTegn"/>
    <w:uiPriority w:val="99"/>
    <w:unhideWhenUsed/>
    <w:rsid w:val="00112DE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12DE0"/>
  </w:style>
  <w:style w:type="paragraph" w:styleId="Bobletekst">
    <w:name w:val="Balloon Text"/>
    <w:basedOn w:val="Normal"/>
    <w:link w:val="BobletekstTegn"/>
    <w:uiPriority w:val="99"/>
    <w:semiHidden/>
    <w:unhideWhenUsed/>
    <w:rsid w:val="00CD146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1461"/>
    <w:rPr>
      <w:rFonts w:ascii="Tahoma" w:hAnsi="Tahoma" w:cs="Tahoma"/>
      <w:sz w:val="16"/>
      <w:szCs w:val="16"/>
    </w:rPr>
  </w:style>
  <w:style w:type="character" w:styleId="Hyperkobling">
    <w:name w:val="Hyperlink"/>
    <w:basedOn w:val="Standardskriftforavsnitt"/>
    <w:uiPriority w:val="99"/>
    <w:unhideWhenUsed/>
    <w:rsid w:val="00367024"/>
    <w:rPr>
      <w:color w:val="0000FF" w:themeColor="hyperlink"/>
      <w:u w:val="single"/>
    </w:rPr>
  </w:style>
  <w:style w:type="table" w:styleId="Tabellrutenett">
    <w:name w:val="Table Grid"/>
    <w:basedOn w:val="Vanligtabell"/>
    <w:uiPriority w:val="59"/>
    <w:rsid w:val="00BD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kjop@lys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1012</Words>
  <Characters>5771</Characters>
  <Application>Microsoft Office Word</Application>
  <DocSecurity>0</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Lyse</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Thomassen, Marthon</dc:creator>
  <cp:lastModifiedBy>Helland, Kristian</cp:lastModifiedBy>
  <cp:revision>4</cp:revision>
  <cp:lastPrinted>2015-01-08T14:25:00Z</cp:lastPrinted>
  <dcterms:created xsi:type="dcterms:W3CDTF">2015-02-05T11:28:00Z</dcterms:created>
  <dcterms:modified xsi:type="dcterms:W3CDTF">2015-03-23T08:39:00Z</dcterms:modified>
</cp:coreProperties>
</file>